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B7729" w:rsidRDefault="009B7729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bookmarkStart w:id="0" w:name="_GoBack"/>
      <w:bookmarkEnd w:id="0"/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Default="00D30FC5" w:rsidP="00D30FC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Ogłoszenie nr 549958-N-2017 z dnia 2017-07-13 r.</w:t>
      </w:r>
    </w:p>
    <w:p w:rsidR="00D30FC5" w:rsidRPr="00D30FC5" w:rsidRDefault="00D30FC5" w:rsidP="00D30FC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Pr="00D30FC5" w:rsidRDefault="00D30FC5" w:rsidP="00D30FC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Powiat Raciborski: Nowoczesne pracownie do praktycznej nauki zawodów w Powiecie Raciborskim – zadanie nr 1 – roboty budowlane w Centrum Kształcenia Zawodowego i Ustawicznego nr 1 w Raciborzu</w:t>
      </w:r>
    </w:p>
    <w:p w:rsidR="00D30FC5" w:rsidRPr="00D30FC5" w:rsidRDefault="00D30FC5" w:rsidP="00D30FC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>OGŁOSZENIE O ZAMÓWIENIU - Roboty budowlane</w:t>
      </w:r>
    </w:p>
    <w:p w:rsidR="00D30FC5" w:rsidRPr="00D30FC5" w:rsidRDefault="00D30FC5" w:rsidP="00D30FC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, e-mail przetargi@powiatraciborski.pl, , faks 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D30FC5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Nowoczesne pracownie do praktycznej nauki zawodów w Powiecie Raciborskim – zadanie nr 1 – roboty budowlane w Centrum Kształcenia Zawodowego i Ustawicznego nr 1 w Raciborzu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OR.VII.272.14.2017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D30FC5" w:rsidRPr="00D30FC5" w:rsidRDefault="00D30FC5" w:rsidP="00D30FC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przebudowa i remont pomieszczeń w Centrum Kształcenia Zawodowego i Ustawicznego nr 1 w budynku przy ulicy Wileńskiej 6 i budynku przy ulicy Gimnazjalnej 3 w Raciborzu w celu dostosowania budynków i pomieszczeń na nowoczesne pracownie do praktycznej nauki zawodów. 2. Przedmiot zamówienia obejmuje następujące pracownie i zakresy: 1) budynek przy ul. Wileńskiej 6 w Raciborzu: - pracownia murarsko-tynkarska wraz z zapleczem magazynowo-szatniowym, - pracownia architektury krajobrazu z zapleczem gospodarczym, - dwie pracownie gastronomiczne wraz z zapleczem szatniowym, - przebudowa dwóch węzłów sanitarnych (parter i piętro), - podjazd oraz dźwig osobowy o konstrukcji samonośnej dla uczniów niepełnosprawnych, - dostosowanie budynku do wymogów bezpieczeństwa p. pożarowego, - oddymianie klatek schodowych oraz oświetlenie podstawowe i ewakuacyjne, - roboty instalacyjne wodne i kanalizacyjne – elementy wspólne, 2) budynek przy ul. Gimnazjalnej 3 w Raciborzu: - pracownia laboratorium reklamy, 3) kompleksowy remont i przebudowę wszystkich pomieszczeń objętych projektem w przedmiotowych budynkach - roboty ogólnobudowlane oraz instalacyjne w zakresie instalacji elektrycznych i teletechnicznych oraz sanitarnych (wodno-kanalizacyjnych, wentylacji, gazu i centralnego ogrzewania) dostosowujące pomieszczenia do potrzeb poszczególnych pracowni zawodowych, 4) kompleksowy remont i przebudowę węzłów sanitarnych oraz szatni uczniowskich w budynku przy ul. Wileńskiej 6 w związku ze zwiększoną liczbą uczniów w budynku, 5) dostosowanie budynku przy ul. Wileńskiej 6 do obowiązujących przepisów przeciwpożarowych, wykonanie instalacji hydrantowej p.poż i nowej instalacji wodno-kanalizacyjnej oraz nowej instalacji gazowej, 6) dostosowanie budynku przy ul. Wileńskiej 6 dla potrzeb uczniów niepełnosprawnych - budowa dźwigu osobowego oraz podjazdu do wejścia do budynku. 3. Szczegółowy opis przedmiotu zamówienia został określony w załączniku nr 1 do SIWZ, zawierającym dokumentację projektową oraz specyfikacje techniczne wykonania i odbioru robót budowlanych. 4. Pozostałe warunki realizacji zamówienia określone zostały we wzorze umowy (wraz z załącznikami), stanowiącym załącznik nr 2 do SIWZ.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45000000-7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Kod CPV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45111100-9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45111220-6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45223210-1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45261100-5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45261210-9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45262300-4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45262500-6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45313100-5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45410000-4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45421100-5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45422000-1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45431000-7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45442100-8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45331100-7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45331000-6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45321000-3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45333000-0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45332200-5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45332000-3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45332300-6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45331210-1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45331200-8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45311100-1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45316000-5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45314300-4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45315300-1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45312200-9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45314320-0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2018-05-31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wykonania zamówienia: do dnia 31.05.2018r., w tym: 1) pracownia murarsko - tynkarska wraz z zapleczem magazynowym i szatniowym, wraz z niezbędnym zakresem robót instalacyjnych wodnych i kanalizacyjnych - elementy wspólne: 27.11.2017r., 2) przebudowa węzła sanitarnego na parterze – WC uczniów męskie, wraz z niezbędnym zakresem robót instalacyjnych wodnych i kanalizacyjnych - elementy wspólne: 27.11.2017r., 3) dwie pracownie gastronomiczne z zapleczem szatniowym wraz z niezbędnym zakresem robót instalacyjnych wodnych i kanalizacyjnych – elementy wspólne: 28.02.2018r., 4) dźwig osobowy o konstrukcji samonośnej dla uczniów niepełnosprawnych: 16.04.2018r., 5) pozostały zakres: 31.05.2018r. </w:t>
      </w: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300 000,00 zł (słownie: trzysta tysięcy złotych).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 trzy roboty budowlane o wartości minimum 700 000,00 zł brutto (słownie: siedemset tysięcy złotych brutto) każda, polegające na budowie, rozbudowie, przebudowie lub remoncie budynku, obejmujące (każda z tych robót) roboty wykończeniowe wewnętrzne oraz instalacje sanitarne i elektryczne, b) dysponują osobą posiadającą uprawnienia budowlane do kierowania robotami budowlanymi w specjalności konstrukcyjno-budowlanej lub w innej specjalności – w zakresie umożliwiającym pełnienie funkcji kierownika budowy podczas realizacji przedmiotu zamówienia, która to osoba obejmie funkcję kierownika budowy.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25.000,00 zł (słownie: dwadzieścia pięć tysięcy złotych).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D30FC5" w:rsidRPr="00D30FC5" w:rsidTr="00D30FC5">
        <w:tc>
          <w:tcPr>
            <w:tcW w:w="3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D30FC5" w:rsidRPr="00D30FC5" w:rsidTr="00D30FC5">
        <w:tc>
          <w:tcPr>
            <w:tcW w:w="3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D30FC5" w:rsidRPr="00D30FC5" w:rsidTr="00D30FC5">
        <w:tc>
          <w:tcPr>
            <w:tcW w:w="3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0FC5" w:rsidRPr="00D30FC5" w:rsidRDefault="00D30FC5" w:rsidP="00D30F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30F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terminów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konieczność wykonania robót dodatkowych, robót zamiennych lub rezygnacji z części robót, jeżeli będzie to niezbędne dla prawidłowej realizacji umowy, - przerwę w realizacji przedmiotu umowy wynikającą z decyzji Zamawiającego a związaną z realizacją obowiązków szkoły, 2) możliwa jest aktualizacja harmonogramu rzeczowo-finansowego robót wynikająca z rozliczenia powykonawczego do faktur częściowych, 3) możliwe jest przyśpieszenie realizacji i zakończenia robót budowlanych oraz dokonanie odbioru technicznego i częściowego dla kompletnych elementów i rodzajów robót ujętych w harmonogramie rzeczowo-finansowym robót stanowiącym załącznik nr 2 do umowy w lp. 1, 2, 3 i 5 wraz z niezbędnym zakresem robót instalacyjnych wodnych i kanalizacyjnych - elementy wspólne oraz w lp. 4, 6, 7, 8, 4) możliwa jest zmiana 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6) możliwa jest zmiana przedstawiciela Wykonawcy o którym mowa w § 14 ust. 1 pkt 2 pod warunkiem, że będzie posiadał uprawnienia budowlane do kierowania robotami budowlanymi w specjalności konstrukcyjno-budowlanej lub innej, umożliwiającej pełnienie funkcji kierownika budowy podczas realizacji przedmiotu zamówienia.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D30F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2017-07-31, godzina: 12:00,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D30F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D30F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D30FC5" w:rsidRPr="00D30FC5" w:rsidRDefault="00D30FC5" w:rsidP="00D30FC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sectPr w:rsidR="00D30FC5" w:rsidRPr="00D30FC5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640" w:rsidRDefault="00E13640" w:rsidP="0038231F">
      <w:pPr>
        <w:spacing w:after="0" w:line="240" w:lineRule="auto"/>
      </w:pPr>
      <w:r>
        <w:separator/>
      </w:r>
    </w:p>
  </w:endnote>
  <w:endnote w:type="continuationSeparator" w:id="0">
    <w:p w:rsidR="00E13640" w:rsidRDefault="00E13640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9B7729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640" w:rsidRDefault="00E13640" w:rsidP="0038231F">
      <w:pPr>
        <w:spacing w:after="0" w:line="240" w:lineRule="auto"/>
      </w:pPr>
      <w:r>
        <w:separator/>
      </w:r>
    </w:p>
  </w:footnote>
  <w:footnote w:type="continuationSeparator" w:id="0">
    <w:p w:rsidR="00E13640" w:rsidRDefault="00E13640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3640" w:rsidRDefault="00E13640" w:rsidP="005F40C3">
    <w:pPr>
      <w:pStyle w:val="Nagwek"/>
    </w:pPr>
    <w:r>
      <w:rPr>
        <w:i/>
        <w:noProof/>
        <w:lang w:eastAsia="pl-PL"/>
      </w:rPr>
      <w:drawing>
        <wp:inline distT="0" distB="0" distL="0" distR="0" wp14:anchorId="462FFD89" wp14:editId="3A1E576C">
          <wp:extent cx="6114415" cy="764540"/>
          <wp:effectExtent l="0" t="0" r="635" b="0"/>
          <wp:docPr id="3" name="Obraz 3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3640" w:rsidRPr="00B96575" w:rsidRDefault="00E13640" w:rsidP="005F40C3">
    <w:pPr>
      <w:jc w:val="center"/>
      <w:rPr>
        <w:rFonts w:ascii="Times New Roman" w:hAnsi="Times New Roman" w:cs="Times New Roman"/>
        <w:sz w:val="18"/>
        <w:szCs w:val="18"/>
      </w:rPr>
    </w:pPr>
    <w:r w:rsidRPr="00B96575">
      <w:rPr>
        <w:rFonts w:ascii="Times New Roman" w:hAnsi="Times New Roman" w:cs="Times New Roman"/>
        <w:sz w:val="18"/>
        <w:szCs w:val="18"/>
      </w:rPr>
      <w:t>__________________</w:t>
    </w:r>
    <w:r>
      <w:rPr>
        <w:rFonts w:ascii="Times New Roman" w:hAnsi="Times New Roman" w:cs="Times New Roman"/>
        <w:sz w:val="18"/>
        <w:szCs w:val="18"/>
      </w:rPr>
      <w:t>____________________</w:t>
    </w:r>
    <w:r w:rsidRPr="00B96575">
      <w:rPr>
        <w:rFonts w:ascii="Times New Roman" w:hAnsi="Times New Roman" w:cs="Times New Roman"/>
        <w:sz w:val="18"/>
        <w:szCs w:val="18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700E9-0ED7-4A4F-A6DD-9B7590A79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3881</Words>
  <Characters>23291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24</cp:revision>
  <cp:lastPrinted>2017-07-13T07:02:00Z</cp:lastPrinted>
  <dcterms:created xsi:type="dcterms:W3CDTF">2016-08-24T07:49:00Z</dcterms:created>
  <dcterms:modified xsi:type="dcterms:W3CDTF">2017-07-13T07:02:00Z</dcterms:modified>
</cp:coreProperties>
</file>