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D7A9E" w:rsidRDefault="00A80814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9E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>
        <w:rPr>
          <w:rFonts w:ascii="Times New Roman" w:hAnsi="Times New Roman" w:cs="Times New Roman"/>
          <w:b/>
          <w:sz w:val="24"/>
          <w:szCs w:val="24"/>
        </w:rPr>
        <w:t xml:space="preserve">ds. windykacji należności w Referacie Księgowości i Płac </w:t>
      </w:r>
    </w:p>
    <w:p w:rsidR="007D7A9E" w:rsidRP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Wydziału Finansowego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7A9E" w:rsidRPr="00D0161F" w:rsidRDefault="007D7A9E" w:rsidP="002E1F9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D7A9E" w:rsidRDefault="007D7A9E" w:rsidP="007D7A9E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A9E" w:rsidRDefault="007D7A9E" w:rsidP="007D7A9E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7D7A9E" w:rsidRDefault="007D7A9E" w:rsidP="007D7A9E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wykształcenie: wyższe ekonomiczne lub wyższe zawodowe ekonomiczne</w:t>
      </w:r>
      <w:r>
        <w:rPr>
          <w:rFonts w:ascii="Times New Roman" w:hAnsi="Times New Roman"/>
          <w:sz w:val="24"/>
          <w:szCs w:val="24"/>
        </w:rPr>
        <w:t>,</w:t>
      </w:r>
    </w:p>
    <w:p w:rsidR="007D7A9E" w:rsidRDefault="007D7A9E" w:rsidP="007D7A9E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 xml:space="preserve">doświadczenie zawodowe: co najmniej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4D3EA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lata stażu pracy, w tym co najmniej 1 rok              w jednostce sektora finansów publicznych. </w:t>
      </w:r>
    </w:p>
    <w:p w:rsidR="007D7A9E" w:rsidRPr="004D3EAC" w:rsidRDefault="007D7A9E" w:rsidP="007D7A9E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D7A9E" w:rsidRPr="00FC214E" w:rsidRDefault="007D7A9E" w:rsidP="007D7A9E">
      <w:pPr>
        <w:pStyle w:val="Akapitzlist"/>
        <w:numPr>
          <w:ilvl w:val="0"/>
          <w:numId w:val="17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7D7A9E" w:rsidRDefault="007D7A9E" w:rsidP="007D7A9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ustawy o finansach publicznych, o postępowaniu egzekucyjnym                    w  administracji, Kodeksu cywilnego oraz zagadnień związanych z księgowością budżetową jednostki samorządu terytorialnego, </w:t>
      </w:r>
    </w:p>
    <w:p w:rsidR="007D7A9E" w:rsidRDefault="007D7A9E" w:rsidP="007D7A9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samodzielność i dobra organizacja czasu pracy,  </w:t>
      </w:r>
    </w:p>
    <w:p w:rsidR="007D7A9E" w:rsidRDefault="007D7A9E" w:rsidP="007D7A9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obsługa komputera, podstawowych urządzeń biurowych oraz znajomość pakietu biurowego, </w:t>
      </w:r>
    </w:p>
    <w:p w:rsidR="007D7A9E" w:rsidRDefault="007D7A9E" w:rsidP="007D7A9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mile widziane doświadczenie na stanowisku ds. windykacji, </w:t>
      </w:r>
    </w:p>
    <w:p w:rsidR="007D7A9E" w:rsidRDefault="007D7A9E" w:rsidP="007D7A9E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komunikatywność. </w:t>
      </w:r>
    </w:p>
    <w:p w:rsidR="007D7A9E" w:rsidRPr="00FC214E" w:rsidRDefault="007D7A9E" w:rsidP="007D7A9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D7A9E" w:rsidRDefault="007D7A9E" w:rsidP="007D7A9E">
      <w:pPr>
        <w:numPr>
          <w:ilvl w:val="0"/>
          <w:numId w:val="17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7D7A9E" w:rsidRDefault="007D7A9E" w:rsidP="007D7A9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prowadzenie procedury windykacji należności pieniężnych Powiatu Raciborskiego                  i Starostwa Powiatowego w Raciborzu zgodnie z wewnętrznymi regulacjami, </w:t>
      </w:r>
    </w:p>
    <w:p w:rsidR="007D7A9E" w:rsidRDefault="007D7A9E" w:rsidP="007D7A9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monitorowanie stanu poszczególnych spraw, czynności egzekucyjnych oraz podejmowanie wszelkich prób kontaktu z dłużnikami po upływie terminu zapłaty, </w:t>
      </w:r>
    </w:p>
    <w:p w:rsidR="007D7A9E" w:rsidRDefault="007D7A9E" w:rsidP="007D7A9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bieżące monitorowanie bazy dłużników pod kątem terminowości czynności podejmowanych przez organy egzekucyjne, </w:t>
      </w:r>
    </w:p>
    <w:p w:rsidR="007D7A9E" w:rsidRDefault="007D7A9E" w:rsidP="007D7A9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współpraca z komornikami w celu zapewnienia szybkiej i skutecznej egzekucji należności, </w:t>
      </w:r>
    </w:p>
    <w:p w:rsidR="007D7A9E" w:rsidRDefault="007D7A9E" w:rsidP="007D7A9E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sporządzanie rocznego sprawozdania dotyczącego dłużników Skarbu Państwa i Powiatu Raciborskiego. </w:t>
      </w:r>
    </w:p>
    <w:p w:rsidR="007D7A9E" w:rsidRPr="00673772" w:rsidRDefault="007D7A9E" w:rsidP="007D7A9E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09264B">
        <w:rPr>
          <w:rFonts w:ascii="Times New Roman" w:eastAsia="Lucida Sans Unicode" w:hAnsi="Times New Roman" w:cs="Times New Roman"/>
          <w:bCs/>
          <w:sz w:val="24"/>
          <w:szCs w:val="24"/>
        </w:rPr>
        <w:t>niezwłocznie po zakończeniu procedury naboru,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Pr="00393373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8909D4">
        <w:rPr>
          <w:rFonts w:ascii="Times New Roman" w:hAnsi="Times New Roman" w:cs="Times New Roman"/>
          <w:bCs/>
          <w:sz w:val="24"/>
          <w:szCs w:val="24"/>
        </w:rPr>
        <w:t>wyższy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</w:t>
      </w:r>
      <w:r w:rsidR="007D7A9E" w:rsidRPr="007D7A9E">
        <w:rPr>
          <w:rFonts w:ascii="Times New Roman" w:hAnsi="Times New Roman" w:cs="Times New Roman"/>
          <w:sz w:val="24"/>
          <w:szCs w:val="24"/>
        </w:rPr>
        <w:t>ds. windykacji należności w Referacie Księgowości i Płac Wydziału Finansowego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7D7A9E">
        <w:rPr>
          <w:rFonts w:ascii="Times New Roman" w:hAnsi="Times New Roman" w:cs="Times New Roman"/>
          <w:bCs/>
          <w:sz w:val="24"/>
          <w:szCs w:val="24"/>
        </w:rPr>
        <w:t>14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7D7A9E">
        <w:rPr>
          <w:rFonts w:ascii="Times New Roman" w:hAnsi="Times New Roman" w:cs="Times New Roman"/>
          <w:bCs/>
          <w:sz w:val="24"/>
          <w:szCs w:val="24"/>
        </w:rPr>
        <w:t>4</w:t>
      </w:r>
      <w:r w:rsidR="00CE3126">
        <w:rPr>
          <w:rFonts w:ascii="Times New Roman" w:hAnsi="Times New Roman" w:cs="Times New Roman"/>
          <w:bCs/>
          <w:sz w:val="24"/>
          <w:szCs w:val="24"/>
        </w:rPr>
        <w:t>.2020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7D7A9E" w:rsidRPr="00DF5C0C" w:rsidRDefault="007D7A9E" w:rsidP="007D7A9E">
      <w:pPr>
        <w:spacing w:after="0" w:line="240" w:lineRule="auto"/>
        <w:ind w:left="7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2E1F94">
      <w:pPr>
        <w:ind w:left="3540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2E1F94" w:rsidRDefault="002E1F94" w:rsidP="002E1F94">
      <w:pPr>
        <w:spacing w:after="0" w:line="240" w:lineRule="auto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1F94">
        <w:rPr>
          <w:rFonts w:ascii="Times New Roman" w:hAnsi="Times New Roman" w:cs="Times New Roman"/>
          <w:b/>
          <w:sz w:val="24"/>
          <w:szCs w:val="24"/>
        </w:rPr>
        <w:t>STAROSTA</w:t>
      </w:r>
    </w:p>
    <w:p w:rsidR="002E1F94" w:rsidRDefault="002E1F94" w:rsidP="002E1F94">
      <w:pPr>
        <w:spacing w:after="0" w:line="240" w:lineRule="auto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1F94" w:rsidRPr="002E1F94" w:rsidRDefault="002E1F94" w:rsidP="002E1F94">
      <w:pPr>
        <w:spacing w:after="0" w:line="240" w:lineRule="auto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1F94" w:rsidRPr="002E1F94" w:rsidRDefault="002E1F94" w:rsidP="002E1F94">
      <w:pPr>
        <w:spacing w:after="0" w:line="240" w:lineRule="auto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1F94">
        <w:rPr>
          <w:rFonts w:ascii="Times New Roman" w:hAnsi="Times New Roman" w:cs="Times New Roman"/>
          <w:b/>
          <w:sz w:val="24"/>
          <w:szCs w:val="24"/>
        </w:rPr>
        <w:t xml:space="preserve">Grzegorz Swoboda </w:t>
      </w:r>
    </w:p>
    <w:p w:rsidR="00A95E6E" w:rsidRPr="002E1F94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5CB" w:rsidRPr="005F0CC9" w:rsidRDefault="00D575CB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0170"/>
    <w:rsid w:val="00026F43"/>
    <w:rsid w:val="0006240D"/>
    <w:rsid w:val="0009264B"/>
    <w:rsid w:val="000A0B40"/>
    <w:rsid w:val="000B65B1"/>
    <w:rsid w:val="000E592C"/>
    <w:rsid w:val="001C6008"/>
    <w:rsid w:val="001C7C6A"/>
    <w:rsid w:val="002E1F94"/>
    <w:rsid w:val="00346C35"/>
    <w:rsid w:val="00372EE6"/>
    <w:rsid w:val="00393373"/>
    <w:rsid w:val="00427372"/>
    <w:rsid w:val="0046329D"/>
    <w:rsid w:val="004828AF"/>
    <w:rsid w:val="00483DE7"/>
    <w:rsid w:val="004D3EAC"/>
    <w:rsid w:val="005D28FE"/>
    <w:rsid w:val="005F0CC9"/>
    <w:rsid w:val="00605D68"/>
    <w:rsid w:val="007A6542"/>
    <w:rsid w:val="007D7A9E"/>
    <w:rsid w:val="00824EE8"/>
    <w:rsid w:val="00846214"/>
    <w:rsid w:val="008909D4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www.w3.org/XML/1998/namespace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927BB80-3B36-49D0-A5C2-E388EF5BD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601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Jolanta.Istel</cp:lastModifiedBy>
  <cp:revision>8</cp:revision>
  <cp:lastPrinted>2020-04-01T09:51:00Z</cp:lastPrinted>
  <dcterms:created xsi:type="dcterms:W3CDTF">2020-01-09T09:44:00Z</dcterms:created>
  <dcterms:modified xsi:type="dcterms:W3CDTF">2020-04-02T11:42:00Z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